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96.0" w:type="dxa"/>
        <w:jc w:val="left"/>
        <w:tblInd w:w="-216.0" w:type="dxa"/>
        <w:tblLayout w:type="fixed"/>
        <w:tblLook w:val="0400"/>
      </w:tblPr>
      <w:tblGrid>
        <w:gridCol w:w="4697"/>
        <w:gridCol w:w="2182"/>
        <w:gridCol w:w="3117"/>
        <w:tblGridChange w:id="0">
          <w:tblGrid>
            <w:gridCol w:w="4697"/>
            <w:gridCol w:w="2182"/>
            <w:gridCol w:w="3117"/>
          </w:tblGrid>
        </w:tblGridChange>
      </w:tblGrid>
      <w:tr>
        <w:trPr>
          <w:trHeight w:val="2760" w:hRule="atLeast"/>
        </w:trPr>
        <w:tc>
          <w:tcPr>
            <w:tcBorders>
              <w:bottom w:color="808080" w:space="0" w:sz="18" w:val="single"/>
              <w:right w:color="808080" w:space="0" w:sz="18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76"/>
                <w:szCs w:val="76"/>
                <w:rtl w:val="0"/>
              </w:rPr>
              <w:t xml:space="preserve">Отчет по проделанной работе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808080" w:space="0" w:sz="18" w:val="single"/>
              <w:bottom w:color="808080" w:space="0" w:sz="18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Август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0"/>
                <w:szCs w:val="200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gridSpan w:val="2"/>
            <w:tcBorders>
              <w:top w:color="808080" w:space="0" w:sz="18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Описание проделанной работы, результаты, ошибки, выводы.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18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Строительство загородного жилого дома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-85723</wp:posOffset>
            </wp:positionH>
            <wp:positionV relativeFrom="paragraph">
              <wp:posOffset>238125</wp:posOffset>
            </wp:positionV>
            <wp:extent cx="2001203" cy="163256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1203" cy="16325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40"/>
          <w:szCs w:val="40"/>
          <w:rtl w:val="0"/>
        </w:rPr>
        <w:t xml:space="preserve">На объекте произведены работы: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.0000000000002" w:hanging="360.0000000000000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Произведен демонтаж опалубки.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.0000000000002" w:hanging="360.00000000000006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Произведен монтаж обвязочной доски.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.0000000000002" w:hanging="360.00000000000006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Идет монтаж венцов стен.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40"/>
          <w:szCs w:val="40"/>
          <w:rtl w:val="0"/>
        </w:rPr>
        <w:t xml:space="preserve">Проведенные контрольные мероприятия: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Визуальное обследование фундамента.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Инструментальное обследование фундамента.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Визуальное обследование существующих стен строения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Инструментальное обследования существующих стен строения.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Визуальное обследование применяемых материалов.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Подписание актов скрытых работ на песчанную подготовку, устройство каркаса арматуры.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Подписание акта по приемке фундамента.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Даны рекомендации подрядчику по длине нагеля.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40"/>
          <w:szCs w:val="40"/>
          <w:rtl w:val="0"/>
        </w:rPr>
        <w:t xml:space="preserve">Замечания: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.0000000000002" w:hanging="360.0000000000000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Применяемые древесные материалы частично имеют следы плесени.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40"/>
          <w:szCs w:val="40"/>
          <w:rtl w:val="0"/>
        </w:rPr>
        <w:t xml:space="preserve">Выводы: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Геометрические параметры производимого строения соответствуют проекту и не превышают допустимые отклонения.</w:t>
      </w:r>
    </w:p>
    <w:p w:rsidR="00000000" w:rsidDel="00000000" w:rsidP="00000000" w:rsidRDefault="00000000" w:rsidRPr="00000000" w14:paraId="0000002F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40"/>
          <w:szCs w:val="40"/>
          <w:rtl w:val="0"/>
        </w:rPr>
        <w:t xml:space="preserve">Рекомендации: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Обрабатывать пораженную грибком древесину антисептическими составами.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Заменить пиломатериал с поражением грибка более 10%.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.999999999999872" w:firstLine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Выезды за отчетный период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: 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.999999999999872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02,08,2016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.999999999999872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08,08,2016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.999999999999872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22,08,2016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.999999999999872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1701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0" w:before="48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366091"/>
      <w:sz w:val="28"/>
      <w:szCs w:val="2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