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6.0" w:type="dxa"/>
        <w:jc w:val="left"/>
        <w:tblInd w:w="-216.0" w:type="dxa"/>
        <w:tblLayout w:type="fixed"/>
        <w:tblLook w:val="0400"/>
      </w:tblPr>
      <w:tblGrid>
        <w:gridCol w:w="4697"/>
        <w:gridCol w:w="2182"/>
        <w:gridCol w:w="3117"/>
        <w:tblGridChange w:id="0">
          <w:tblGrid>
            <w:gridCol w:w="4697"/>
            <w:gridCol w:w="2182"/>
            <w:gridCol w:w="3117"/>
          </w:tblGrid>
        </w:tblGridChange>
      </w:tblGrid>
      <w:tr>
        <w:trPr>
          <w:trHeight w:val="2760" w:hRule="atLeast"/>
        </w:trPr>
        <w:tc>
          <w:tcPr>
            <w:tcBorders>
              <w:bottom w:color="808080" w:space="0" w:sz="18" w:val="single"/>
              <w:right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76"/>
                <w:szCs w:val="76"/>
                <w:rtl w:val="0"/>
              </w:rPr>
              <w:t xml:space="preserve">Отчет по проделанной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18" w:val="single"/>
              <w:bottom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0"/>
                <w:szCs w:val="20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Описание проделанной работы, результаты, ошибки, выводы.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Строительство загородного жилого дома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-85723</wp:posOffset>
            </wp:positionH>
            <wp:positionV relativeFrom="paragraph">
              <wp:posOffset>238125</wp:posOffset>
            </wp:positionV>
            <wp:extent cx="2001203" cy="16325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1203" cy="1632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На объекте произведены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монтаж стен первого этажа.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монтаж лаг перекрытия первого этажа.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Произведено устройство временного пола на первом этаже.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Производится монтаж стен мансардного этажа 90%.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монтаж лаг перекрытия между первым и мансардным этажами.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Произведено устройство временного пола на первом этаже.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доливка плит фундаментов под крыльца.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Проведенные контрольные мероприятия: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обследование фундамента.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стен первого этажа строения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обследования стен первого этажа строения.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стен мансардного этажа.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обследование стен мансардного этажа.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применяемых материалов.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обследование применяемых материалов.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обследование лаг перекрытий.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Консультация подрядчика по вопросу обработки древесины.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Проведены сравнения фактически производимых работ с графиком производства.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Замечания: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Применяемые древесные материалы частично имеют следы плесени. (устранено).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0000000000002" w:hanging="360.00000000000006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Перекрытия между первым и мансардным этажами имеет пролет более 4м.п., дано указание на усиление. (устранено).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Выводы: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Геометрические параметры производимого строения соответствуют проекту и не превышают допустимые отклонения.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Замечания технического надзора по качеству работ и материалов, исправляются подрядчиком без споров.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состоянию на 05.10.2016г отставание от графика работ 3 недели, (идут работы по устройству кровли, перекрытий, полов, потолков из вагонки). Отставание от графика работ связано с погодными условиями.</w:t>
      </w:r>
    </w:p>
    <w:p w:rsidR="00000000" w:rsidDel="00000000" w:rsidP="00000000" w:rsidRDefault="00000000" w:rsidRPr="00000000" w14:paraId="0000003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Рекомендации: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Обрабатывать пораженную грибком древесину антисептическими составами.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Выезды за отчетный период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31,08,2016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03,09,2016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07,09,2016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14,09,2016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20,09,2016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22,09,2016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1: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rtl w:val="0"/>
        </w:rPr>
        <w:t xml:space="preserve">График строительства: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06.06 - 03.07 фундамент (копка, установка опалубки, заливка, отстаивание)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14.08 - 27.08 сборка стен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28.08 - 10.09 кровля (возможно смещение из –за погодных условий)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7.09 - 21.09 внутренняя отделка (настил полов, перекрытия, обработка стен)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12.09 - 16.10 окна (заказ, изготовление, доставка, установка)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13.09 - 19.09 внешняя отделка – необходимо понимание по покраске дома до начала работ. (возможно смещение из –за погодных условий)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10.10 - 23.10 внутренний инжиниринг (установка оборудования в бойлерной, разводка отопительной системы, установка радиаторов, сантехника)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29.08 - 4.09 внешний инжиниринг (установка внешних коммуникаций - канализация, скважина; подведение, подключение)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3.10 - 9.10 подведение, подключение газа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10.10 - 16.10 заведение электричества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17.10 - 23.10 установка забора, ворот, калитки.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.99999999999987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